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1FD" w:rsidRDefault="00BA21FD" w:rsidP="00BA21FD">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#99-e</w:t>
      </w:r>
      <w:r>
        <w:rPr>
          <w:b/>
          <w:i/>
          <w:noProof/>
          <w:sz w:val="28"/>
        </w:rPr>
        <w:tab/>
      </w:r>
      <w:r w:rsidR="009A1826" w:rsidRPr="009A1826">
        <w:rPr>
          <w:b/>
          <w:i/>
          <w:noProof/>
          <w:sz w:val="28"/>
        </w:rPr>
        <w:t>R4-2109578</w:t>
      </w:r>
      <w:bookmarkStart w:id="3" w:name="_GoBack"/>
      <w:bookmarkEnd w:id="3"/>
    </w:p>
    <w:bookmarkEnd w:id="0"/>
    <w:p w:rsidR="00BA21FD" w:rsidRDefault="00BA21FD" w:rsidP="00BA21FD">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p w:rsidR="005508CF" w:rsidRDefault="005508CF" w:rsidP="005508CF">
      <w:pPr>
        <w:pStyle w:val="aff2"/>
        <w:rPr>
          <w:rFonts w:eastAsia="SimSun" w:cs="Arial"/>
          <w:b w:val="0"/>
          <w:lang w:eastAsia="zh-CN"/>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13763F">
        <w:rPr>
          <w:rFonts w:ascii="Arial" w:hAnsi="Arial" w:cs="Arial"/>
          <w:sz w:val="22"/>
        </w:rPr>
        <w:t>8.43.2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A21FD" w:rsidRPr="00BA21FD">
        <w:rPr>
          <w:rFonts w:ascii="Arial" w:eastAsia="SimSun" w:hAnsi="Arial" w:cs="Arial"/>
          <w:sz w:val="22"/>
          <w:lang w:eastAsia="zh-CN"/>
        </w:rPr>
        <w:t>DL interruption for TX switching discussion</w:t>
      </w:r>
      <w:r w:rsidR="00A57E6A">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3509B">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F35E18" w:rsidP="00806D71">
      <w:pPr>
        <w:suppressAutoHyphens/>
        <w:spacing w:after="120" w:line="300" w:lineRule="atLeast"/>
        <w:jc w:val="both"/>
        <w:rPr>
          <w:lang w:eastAsia="ja-JP"/>
        </w:rPr>
      </w:pPr>
      <w:r>
        <w:t xml:space="preserve">In last RAN4 meeting, it was the operators’ intension to introduce more band combos that DL interruption during TX switching are not allowed. However companies raised concern that whether the DL interruption is not allowed for the band combos with large MSD to be clarified. </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1C7C98" w:rsidRDefault="00730C37" w:rsidP="009D4D34">
      <w:pPr>
        <w:rPr>
          <w:rFonts w:eastAsia="新細明體"/>
          <w:lang w:eastAsia="zh-TW"/>
        </w:rPr>
      </w:pPr>
      <w:r>
        <w:rPr>
          <w:rFonts w:eastAsia="新細明體"/>
          <w:lang w:eastAsia="zh-TW"/>
        </w:rPr>
        <w:t xml:space="preserve">TX switching feature has been introduced in Rel-16 and concept of allowing DL interruption due to TX switching spurious was also agreed and to be checked case by case basis. In last RAN4 meeting, </w:t>
      </w:r>
      <w:r w:rsidR="00E54F01">
        <w:rPr>
          <w:rFonts w:eastAsia="新細明體"/>
          <w:lang w:eastAsia="zh-TW"/>
        </w:rPr>
        <w:t xml:space="preserve">we were not sure whether no DL interruption for </w:t>
      </w:r>
      <w:r w:rsidR="00E54F01" w:rsidRPr="00E54F01">
        <w:rPr>
          <w:rFonts w:eastAsia="新細明體"/>
          <w:lang w:eastAsia="zh-TW"/>
        </w:rPr>
        <w:t>CA_n3-n40-n41</w:t>
      </w:r>
      <w:r w:rsidR="00E54F01">
        <w:rPr>
          <w:rFonts w:eastAsia="新細明體"/>
          <w:lang w:eastAsia="zh-TW"/>
        </w:rPr>
        <w:t xml:space="preserve">, CA_n3-n41-n79, CA_n8-n39-n41 </w:t>
      </w:r>
      <w:r w:rsidR="00E54F01" w:rsidRPr="00E54F01">
        <w:rPr>
          <w:rFonts w:eastAsia="新細明體"/>
          <w:lang w:eastAsia="zh-TW"/>
        </w:rPr>
        <w:t>and CA</w:t>
      </w:r>
      <w:r w:rsidR="00E54F01">
        <w:rPr>
          <w:rFonts w:eastAsia="新細明體"/>
          <w:lang w:eastAsia="zh-TW"/>
        </w:rPr>
        <w:t>_</w:t>
      </w:r>
      <w:r w:rsidR="00E54F01" w:rsidRPr="00E54F01">
        <w:rPr>
          <w:rFonts w:eastAsia="新細明體"/>
          <w:lang w:eastAsia="zh-TW"/>
        </w:rPr>
        <w:t>n8-n41-n79</w:t>
      </w:r>
      <w:r w:rsidR="00E54F01">
        <w:rPr>
          <w:rFonts w:eastAsia="新細明體"/>
          <w:lang w:eastAsia="zh-TW"/>
        </w:rPr>
        <w:t xml:space="preserve"> are ok thus we conditional agree [1] and further discuss in this meeting.</w:t>
      </w:r>
    </w:p>
    <w:p w:rsidR="001C7C98" w:rsidRDefault="001C7C98" w:rsidP="009D4D34">
      <w:pPr>
        <w:rPr>
          <w:rFonts w:eastAsia="新細明體"/>
          <w:lang w:eastAsia="zh-TW"/>
        </w:rPr>
      </w:pPr>
      <w:r>
        <w:rPr>
          <w:rFonts w:eastAsia="新細明體"/>
          <w:lang w:eastAsia="zh-TW"/>
        </w:rPr>
        <w:t>In previous meeting we’ve provided the criteria for allowing DL interruption [4] but unfortunately the criteria was not agreed by RAN4 thus we need to discuss DL interruption case by case. It was also not discussed what if there’s large MSD on one of the TX switching, shall DL interruption be allowed?</w:t>
      </w:r>
    </w:p>
    <w:p w:rsidR="001C7C98" w:rsidRDefault="001C7C98" w:rsidP="009D4D34">
      <w:pPr>
        <w:rPr>
          <w:rFonts w:eastAsia="新細明體"/>
          <w:lang w:eastAsia="zh-TW"/>
        </w:rPr>
      </w:pPr>
      <w:r>
        <w:rPr>
          <w:rFonts w:eastAsia="新細明體"/>
          <w:lang w:eastAsia="zh-TW"/>
        </w:rPr>
        <w:t xml:space="preserve">Let’s take </w:t>
      </w:r>
      <w:r w:rsidRPr="001C7C98">
        <w:rPr>
          <w:rFonts w:eastAsia="新細明體"/>
          <w:lang w:eastAsia="zh-TW"/>
        </w:rPr>
        <w:t>CA_n3-n41-n79</w:t>
      </w:r>
      <w:r w:rsidR="00A90EAF">
        <w:rPr>
          <w:rFonts w:eastAsia="新細明體"/>
          <w:lang w:eastAsia="zh-TW"/>
        </w:rPr>
        <w:t xml:space="preserve"> as example. </w:t>
      </w:r>
      <w:r w:rsidR="008D2887">
        <w:rPr>
          <w:rFonts w:eastAsia="新細明體"/>
          <w:lang w:eastAsia="zh-TW"/>
        </w:rPr>
        <w:t>The combo does not support two UL CA</w:t>
      </w:r>
      <w:r w:rsidR="00C5326B">
        <w:rPr>
          <w:rFonts w:eastAsia="新細明體"/>
          <w:lang w:eastAsia="zh-TW"/>
        </w:rPr>
        <w:t xml:space="preserve"> in TS38.101-1</w:t>
      </w:r>
      <w:r w:rsidR="008D2887">
        <w:rPr>
          <w:rFonts w:eastAsia="新細明體"/>
          <w:lang w:eastAsia="zh-TW"/>
        </w:rPr>
        <w:t xml:space="preserve"> yet</w:t>
      </w:r>
      <w:r w:rsidR="00C5326B">
        <w:rPr>
          <w:rFonts w:eastAsia="新細明體"/>
          <w:lang w:eastAsia="zh-TW"/>
        </w:rPr>
        <w:t xml:space="preserve"> thus we copy that of same </w:t>
      </w:r>
      <w:r w:rsidR="00A90EAF">
        <w:rPr>
          <w:rFonts w:eastAsia="新細明體"/>
          <w:lang w:eastAsia="zh-TW"/>
        </w:rPr>
        <w:t xml:space="preserve">frequency </w:t>
      </w:r>
      <w:r w:rsidR="00C5326B">
        <w:rPr>
          <w:rFonts w:eastAsia="新細明體"/>
          <w:lang w:eastAsia="zh-TW"/>
        </w:rPr>
        <w:t>band</w:t>
      </w:r>
      <w:r w:rsidR="00A90EAF">
        <w:rPr>
          <w:rFonts w:eastAsia="新細明體"/>
          <w:lang w:eastAsia="zh-TW"/>
        </w:rPr>
        <w:t xml:space="preserve"> combo from</w:t>
      </w:r>
      <w:r w:rsidR="00C5326B">
        <w:rPr>
          <w:rFonts w:eastAsia="新細明體"/>
          <w:lang w:eastAsia="zh-TW"/>
        </w:rPr>
        <w:t xml:space="preserve"> TS38.101-3:</w:t>
      </w:r>
    </w:p>
    <w:tbl>
      <w:tblPr>
        <w:tblW w:w="9289" w:type="dxa"/>
        <w:jc w:val="center"/>
        <w:tblCellMar>
          <w:left w:w="0" w:type="dxa"/>
          <w:right w:w="0" w:type="dxa"/>
        </w:tblCellMar>
        <w:tblLook w:val="04A0" w:firstRow="1" w:lastRow="0" w:firstColumn="1" w:lastColumn="0" w:noHBand="0" w:noVBand="1"/>
      </w:tblPr>
      <w:tblGrid>
        <w:gridCol w:w="2258"/>
        <w:gridCol w:w="968"/>
        <w:gridCol w:w="1066"/>
        <w:gridCol w:w="746"/>
        <w:gridCol w:w="877"/>
        <w:gridCol w:w="1299"/>
        <w:gridCol w:w="827"/>
        <w:gridCol w:w="1248"/>
      </w:tblGrid>
      <w:tr w:rsidR="00C5326B" w:rsidTr="00C5326B">
        <w:trPr>
          <w:trHeight w:val="54"/>
          <w:jc w:val="center"/>
        </w:trPr>
        <w:tc>
          <w:tcPr>
            <w:tcW w:w="225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C5326B" w:rsidRDefault="00C5326B">
            <w:pPr>
              <w:pStyle w:val="TAC"/>
              <w:rPr>
                <w:lang w:eastAsia="zh-TW"/>
              </w:rPr>
            </w:pPr>
            <w:r>
              <w:t>DC_3A-41A_n79A</w:t>
            </w:r>
          </w:p>
        </w:tc>
        <w:tc>
          <w:tcPr>
            <w:tcW w:w="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rPr>
                <w:lang w:eastAsia="ko-KR"/>
              </w:rPr>
              <w:t>3</w:t>
            </w:r>
          </w:p>
        </w:tc>
        <w:tc>
          <w:tcPr>
            <w:tcW w:w="106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1770</w:t>
            </w:r>
          </w:p>
        </w:tc>
        <w:tc>
          <w:tcPr>
            <w:tcW w:w="74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5</w:t>
            </w:r>
          </w:p>
        </w:tc>
        <w:tc>
          <w:tcPr>
            <w:tcW w:w="87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25</w:t>
            </w:r>
          </w:p>
        </w:tc>
        <w:tc>
          <w:tcPr>
            <w:tcW w:w="1299"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1865</w:t>
            </w:r>
          </w:p>
        </w:tc>
        <w:tc>
          <w:tcPr>
            <w:tcW w:w="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t>N/A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t>N/A</w:t>
            </w:r>
          </w:p>
        </w:tc>
      </w:tr>
      <w:tr w:rsidR="00C5326B" w:rsidTr="00C5326B">
        <w:trPr>
          <w:trHeight w:val="54"/>
          <w:jc w:val="center"/>
        </w:trPr>
        <w:tc>
          <w:tcPr>
            <w:tcW w:w="2258" w:type="dxa"/>
            <w:tcBorders>
              <w:top w:val="nil"/>
              <w:left w:val="single" w:sz="8" w:space="0" w:color="auto"/>
              <w:bottom w:val="nil"/>
              <w:right w:val="single" w:sz="8" w:space="0" w:color="auto"/>
            </w:tcBorders>
            <w:tcMar>
              <w:top w:w="0" w:type="dxa"/>
              <w:left w:w="108" w:type="dxa"/>
              <w:bottom w:w="0" w:type="dxa"/>
              <w:right w:w="108" w:type="dxa"/>
            </w:tcMar>
          </w:tcPr>
          <w:p w:rsidR="00C5326B" w:rsidRDefault="00C5326B">
            <w:pPr>
              <w:pStyle w:val="TAC"/>
            </w:pPr>
          </w:p>
        </w:tc>
        <w:tc>
          <w:tcPr>
            <w:tcW w:w="96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rPr>
                <w:lang w:eastAsia="ko-KR"/>
              </w:rPr>
              <w:t>n79</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4440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40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216</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4440</w:t>
            </w:r>
          </w:p>
        </w:tc>
        <w:tc>
          <w:tcPr>
            <w:tcW w:w="827"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t>N/A</w:t>
            </w:r>
          </w:p>
        </w:tc>
      </w:tr>
      <w:tr w:rsidR="00C5326B" w:rsidTr="00C5326B">
        <w:trPr>
          <w:trHeight w:val="54"/>
          <w:jc w:val="center"/>
        </w:trPr>
        <w:tc>
          <w:tcPr>
            <w:tcW w:w="2258" w:type="dxa"/>
            <w:tcBorders>
              <w:top w:val="nil"/>
              <w:left w:val="single" w:sz="8" w:space="0" w:color="auto"/>
              <w:bottom w:val="nil"/>
              <w:right w:val="single" w:sz="8" w:space="0" w:color="auto"/>
            </w:tcBorders>
            <w:tcMar>
              <w:top w:w="0" w:type="dxa"/>
              <w:left w:w="108" w:type="dxa"/>
              <w:bottom w:w="0" w:type="dxa"/>
              <w:right w:w="108" w:type="dxa"/>
            </w:tcMar>
          </w:tcPr>
          <w:p w:rsidR="00C5326B" w:rsidRDefault="00C5326B">
            <w:pPr>
              <w:pStyle w:val="TAC"/>
            </w:pPr>
          </w:p>
        </w:tc>
        <w:tc>
          <w:tcPr>
            <w:tcW w:w="96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rPr>
                <w:lang w:eastAsia="ko-KR"/>
              </w:rPr>
              <w:t>41</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2670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2670</w:t>
            </w:r>
          </w:p>
        </w:tc>
        <w:tc>
          <w:tcPr>
            <w:tcW w:w="827"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rPr>
                <w:lang w:eastAsia="zh-CN"/>
              </w:rPr>
              <w:t>30.2</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rPr>
                <w:lang w:eastAsia="zh-CN"/>
              </w:rPr>
            </w:pPr>
            <w:r>
              <w:rPr>
                <w:lang w:eastAsia="zh-CN"/>
              </w:rPr>
              <w:t>IMD2</w:t>
            </w:r>
          </w:p>
        </w:tc>
      </w:tr>
      <w:tr w:rsidR="00C5326B" w:rsidTr="00C5326B">
        <w:trPr>
          <w:trHeight w:val="54"/>
          <w:jc w:val="center"/>
        </w:trPr>
        <w:tc>
          <w:tcPr>
            <w:tcW w:w="2258" w:type="dxa"/>
            <w:tcBorders>
              <w:top w:val="nil"/>
              <w:left w:val="single" w:sz="8" w:space="0" w:color="auto"/>
              <w:bottom w:val="nil"/>
              <w:right w:val="single" w:sz="8" w:space="0" w:color="auto"/>
            </w:tcBorders>
            <w:tcMar>
              <w:top w:w="0" w:type="dxa"/>
              <w:left w:w="108" w:type="dxa"/>
              <w:bottom w:w="0" w:type="dxa"/>
              <w:right w:w="108" w:type="dxa"/>
            </w:tcMar>
          </w:tcPr>
          <w:p w:rsidR="00C5326B" w:rsidRDefault="00C5326B">
            <w:pPr>
              <w:pStyle w:val="TAC"/>
            </w:pPr>
          </w:p>
        </w:tc>
        <w:tc>
          <w:tcPr>
            <w:tcW w:w="96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rPr>
                <w:lang w:eastAsia="zh-TW"/>
              </w:rPr>
            </w:pPr>
            <w:r>
              <w:rPr>
                <w:lang w:eastAsia="ko-KR"/>
              </w:rPr>
              <w:t>41</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2570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2570</w:t>
            </w:r>
          </w:p>
        </w:tc>
        <w:tc>
          <w:tcPr>
            <w:tcW w:w="827"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t>N/A</w:t>
            </w:r>
          </w:p>
        </w:tc>
      </w:tr>
      <w:tr w:rsidR="00C5326B" w:rsidTr="00C5326B">
        <w:trPr>
          <w:trHeight w:val="54"/>
          <w:jc w:val="center"/>
        </w:trPr>
        <w:tc>
          <w:tcPr>
            <w:tcW w:w="2258" w:type="dxa"/>
            <w:tcBorders>
              <w:top w:val="nil"/>
              <w:left w:val="single" w:sz="8" w:space="0" w:color="auto"/>
              <w:bottom w:val="nil"/>
              <w:right w:val="single" w:sz="8" w:space="0" w:color="auto"/>
            </w:tcBorders>
            <w:tcMar>
              <w:top w:w="0" w:type="dxa"/>
              <w:left w:w="108" w:type="dxa"/>
              <w:bottom w:w="0" w:type="dxa"/>
              <w:right w:w="108" w:type="dxa"/>
            </w:tcMar>
          </w:tcPr>
          <w:p w:rsidR="00C5326B" w:rsidRDefault="00C5326B">
            <w:pPr>
              <w:pStyle w:val="TAC"/>
            </w:pPr>
          </w:p>
        </w:tc>
        <w:tc>
          <w:tcPr>
            <w:tcW w:w="96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rPr>
                <w:lang w:eastAsia="ko-KR"/>
              </w:rPr>
              <w:t>n79</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4420</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40</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216</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4420</w:t>
            </w:r>
          </w:p>
        </w:tc>
        <w:tc>
          <w:tcPr>
            <w:tcW w:w="827"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t>N/A</w:t>
            </w:r>
          </w:p>
        </w:tc>
      </w:tr>
      <w:tr w:rsidR="00C5326B" w:rsidTr="00C5326B">
        <w:trPr>
          <w:trHeight w:val="54"/>
          <w:jc w:val="cent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5326B" w:rsidRDefault="00C5326B">
            <w:pPr>
              <w:pStyle w:val="TAC"/>
            </w:pPr>
          </w:p>
        </w:tc>
        <w:tc>
          <w:tcPr>
            <w:tcW w:w="96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rPr>
                <w:lang w:eastAsia="ko-KR"/>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1755</w:t>
            </w:r>
          </w:p>
        </w:tc>
        <w:tc>
          <w:tcPr>
            <w:tcW w:w="746"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5</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rsidR="00C5326B" w:rsidRDefault="00C5326B">
            <w:pPr>
              <w:pStyle w:val="TAC"/>
            </w:pPr>
            <w:r>
              <w:rPr>
                <w:lang w:eastAsia="ko-KR"/>
              </w:rPr>
              <w:t>1850</w:t>
            </w:r>
          </w:p>
        </w:tc>
        <w:tc>
          <w:tcPr>
            <w:tcW w:w="827"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pPr>
            <w:r>
              <w:rPr>
                <w:lang w:eastAsia="zh-CN"/>
              </w:rPr>
              <w:t>29.4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rsidR="00C5326B" w:rsidRDefault="00C5326B">
            <w:pPr>
              <w:pStyle w:val="TAC"/>
              <w:rPr>
                <w:lang w:eastAsia="zh-CN"/>
              </w:rPr>
            </w:pPr>
            <w:r>
              <w:rPr>
                <w:lang w:eastAsia="zh-CN"/>
              </w:rPr>
              <w:t>IMD2</w:t>
            </w:r>
          </w:p>
        </w:tc>
      </w:tr>
    </w:tbl>
    <w:p w:rsidR="00002374" w:rsidRDefault="00002374" w:rsidP="009D4D34">
      <w:pPr>
        <w:rPr>
          <w:rFonts w:eastAsia="新細明體"/>
          <w:lang w:eastAsia="zh-TW"/>
        </w:rPr>
      </w:pPr>
      <w:r>
        <w:rPr>
          <w:rFonts w:eastAsia="新細明體"/>
          <w:lang w:eastAsia="zh-TW"/>
        </w:rPr>
        <w:t>There is large MSD due to IMD2 fall in Band 41 when uplink is UL_3_n79, UE receiver is configured operating under this condition. When TX configuration is configured switch</w:t>
      </w:r>
      <w:r w:rsidR="00690810">
        <w:rPr>
          <w:rFonts w:eastAsia="新細明體"/>
          <w:lang w:eastAsia="zh-TW"/>
        </w:rPr>
        <w:t>ing</w:t>
      </w:r>
      <w:r>
        <w:rPr>
          <w:rFonts w:eastAsia="新細明體"/>
          <w:lang w:eastAsia="zh-TW"/>
        </w:rPr>
        <w:t xml:space="preserve"> from scenario A to scenario B, </w:t>
      </w:r>
      <w:r w:rsidR="00690810">
        <w:rPr>
          <w:rFonts w:eastAsia="新細明體"/>
          <w:lang w:eastAsia="zh-TW"/>
        </w:rPr>
        <w:t>meanwhile the</w:t>
      </w:r>
      <w:r w:rsidR="00DA4555">
        <w:rPr>
          <w:rFonts w:eastAsia="新細明體"/>
          <w:lang w:eastAsia="zh-TW"/>
        </w:rPr>
        <w:t xml:space="preserve"> </w:t>
      </w:r>
      <w:r>
        <w:rPr>
          <w:rFonts w:eastAsia="新細明體"/>
          <w:lang w:eastAsia="zh-TW"/>
        </w:rPr>
        <w:t xml:space="preserve">change </w:t>
      </w:r>
      <w:r w:rsidR="00DA4555">
        <w:rPr>
          <w:rFonts w:eastAsia="新細明體"/>
          <w:lang w:eastAsia="zh-TW"/>
        </w:rPr>
        <w:t xml:space="preserve">on </w:t>
      </w:r>
      <w:r>
        <w:rPr>
          <w:rFonts w:eastAsia="新細明體"/>
          <w:lang w:eastAsia="zh-TW"/>
        </w:rPr>
        <w:t>UE receiver configuration</w:t>
      </w:r>
      <w:r w:rsidR="00690810">
        <w:rPr>
          <w:rFonts w:eastAsia="新細明體"/>
          <w:lang w:eastAsia="zh-TW"/>
        </w:rPr>
        <w:t xml:space="preserve"> is not necessary </w:t>
      </w:r>
      <w:r w:rsidR="00DA4555">
        <w:rPr>
          <w:rFonts w:eastAsia="新細明體"/>
          <w:lang w:val="en-US" w:eastAsia="zh-TW"/>
        </w:rPr>
        <w:t>thus DL interruption is not required</w:t>
      </w:r>
      <w:r w:rsidR="00690810">
        <w:rPr>
          <w:rFonts w:eastAsia="新細明體"/>
          <w:lang w:val="en-US" w:eastAsia="zh-TW"/>
        </w:rPr>
        <w:t xml:space="preserve">. </w:t>
      </w:r>
      <w:r w:rsidR="00AD19B0">
        <w:rPr>
          <w:rFonts w:eastAsia="新細明體"/>
          <w:lang w:val="en-US" w:eastAsia="zh-TW"/>
        </w:rPr>
        <w:t xml:space="preserve">Also, </w:t>
      </w:r>
      <w:r w:rsidR="00690810">
        <w:rPr>
          <w:rFonts w:eastAsia="新細明體"/>
          <w:lang w:val="en-US" w:eastAsia="zh-TW"/>
        </w:rPr>
        <w:t xml:space="preserve">MSD is static performance while TX switching is dynamic operation scheduled by network, thus MSD relaxation shall be no change with TX switching scenarios. </w:t>
      </w:r>
    </w:p>
    <w:tbl>
      <w:tblPr>
        <w:tblStyle w:val="aff"/>
        <w:tblW w:w="0" w:type="auto"/>
        <w:jc w:val="center"/>
        <w:tblLook w:val="04A0" w:firstRow="1" w:lastRow="0" w:firstColumn="1" w:lastColumn="0" w:noHBand="0" w:noVBand="1"/>
      </w:tblPr>
      <w:tblGrid>
        <w:gridCol w:w="3078"/>
        <w:gridCol w:w="3078"/>
      </w:tblGrid>
      <w:tr w:rsidR="00002374" w:rsidTr="00002374">
        <w:trPr>
          <w:trHeight w:val="429"/>
          <w:jc w:val="center"/>
        </w:trPr>
        <w:tc>
          <w:tcPr>
            <w:tcW w:w="3078" w:type="dxa"/>
          </w:tcPr>
          <w:p w:rsidR="00002374" w:rsidRDefault="00002374" w:rsidP="00002374">
            <w:pPr>
              <w:jc w:val="center"/>
              <w:rPr>
                <w:rFonts w:eastAsia="新細明體"/>
                <w:lang w:eastAsia="zh-TW"/>
              </w:rPr>
            </w:pPr>
            <w:r>
              <w:rPr>
                <w:rFonts w:eastAsia="新細明體"/>
                <w:lang w:eastAsia="zh-TW"/>
              </w:rPr>
              <w:t>Scenario A</w:t>
            </w:r>
          </w:p>
        </w:tc>
        <w:tc>
          <w:tcPr>
            <w:tcW w:w="3078" w:type="dxa"/>
          </w:tcPr>
          <w:p w:rsidR="00002374" w:rsidRDefault="00002374" w:rsidP="00002374">
            <w:pPr>
              <w:jc w:val="center"/>
              <w:rPr>
                <w:rFonts w:eastAsia="新細明體"/>
                <w:lang w:eastAsia="zh-TW"/>
              </w:rPr>
            </w:pPr>
            <w:r>
              <w:rPr>
                <w:rFonts w:eastAsia="新細明體"/>
                <w:lang w:eastAsia="zh-TW"/>
              </w:rPr>
              <w:t>Scenario B</w:t>
            </w:r>
          </w:p>
        </w:tc>
      </w:tr>
      <w:tr w:rsidR="00002374" w:rsidTr="00002374">
        <w:trPr>
          <w:trHeight w:val="429"/>
          <w:jc w:val="center"/>
        </w:trPr>
        <w:tc>
          <w:tcPr>
            <w:tcW w:w="3078" w:type="dxa"/>
          </w:tcPr>
          <w:p w:rsidR="00002374" w:rsidRDefault="008D2887" w:rsidP="00002374">
            <w:pPr>
              <w:jc w:val="center"/>
              <w:rPr>
                <w:rFonts w:eastAsia="新細明體"/>
                <w:lang w:eastAsia="zh-TW"/>
              </w:rPr>
            </w:pPr>
            <w:r>
              <w:rPr>
                <w:rFonts w:eastAsia="新細明體"/>
                <w:lang w:eastAsia="zh-TW"/>
              </w:rPr>
              <w:t>UL_DC</w:t>
            </w:r>
            <w:r w:rsidR="00002374" w:rsidRPr="00002374">
              <w:rPr>
                <w:rFonts w:eastAsia="新細明體"/>
                <w:lang w:eastAsia="zh-TW"/>
              </w:rPr>
              <w:t>_3_n79</w:t>
            </w:r>
          </w:p>
        </w:tc>
        <w:tc>
          <w:tcPr>
            <w:tcW w:w="3078" w:type="dxa"/>
          </w:tcPr>
          <w:p w:rsidR="00002374" w:rsidRPr="00002374" w:rsidRDefault="00002374" w:rsidP="00002374">
            <w:pPr>
              <w:jc w:val="center"/>
              <w:rPr>
                <w:rFonts w:eastAsia="新細明體"/>
                <w:lang w:val="en-US" w:eastAsia="zh-TW"/>
              </w:rPr>
            </w:pPr>
            <w:r w:rsidRPr="00002374">
              <w:rPr>
                <w:rFonts w:eastAsia="新細明體"/>
                <w:lang w:val="en-US" w:eastAsia="zh-TW"/>
              </w:rPr>
              <w:t>UL_n79_MIMO</w:t>
            </w:r>
          </w:p>
        </w:tc>
      </w:tr>
    </w:tbl>
    <w:p w:rsidR="001C7C98" w:rsidRDefault="001C7C98" w:rsidP="009D4D34">
      <w:pPr>
        <w:rPr>
          <w:rFonts w:eastAsia="新細明體"/>
          <w:lang w:eastAsia="zh-TW"/>
        </w:rPr>
      </w:pPr>
    </w:p>
    <w:p w:rsidR="00C3509B" w:rsidRDefault="008320DB" w:rsidP="009D4D34">
      <w:pPr>
        <w:rPr>
          <w:rFonts w:eastAsia="新細明體"/>
          <w:b/>
          <w:i/>
          <w:lang w:eastAsia="zh-TW"/>
        </w:rPr>
      </w:pPr>
      <w:r>
        <w:rPr>
          <w:rFonts w:eastAsia="新細明體"/>
          <w:b/>
          <w:i/>
          <w:lang w:eastAsia="zh-TW"/>
        </w:rPr>
        <w:t xml:space="preserve">Proposal 1: </w:t>
      </w:r>
      <w:r w:rsidR="00690810">
        <w:rPr>
          <w:rFonts w:eastAsia="新細明體"/>
          <w:b/>
          <w:i/>
          <w:lang w:eastAsia="zh-TW"/>
        </w:rPr>
        <w:t>For</w:t>
      </w:r>
      <w:r w:rsidR="00AD19B0">
        <w:rPr>
          <w:rFonts w:eastAsia="新細明體"/>
          <w:b/>
          <w:i/>
          <w:lang w:eastAsia="zh-TW"/>
        </w:rPr>
        <w:t xml:space="preserve"> the combos with</w:t>
      </w:r>
      <w:r w:rsidR="00690810">
        <w:rPr>
          <w:rFonts w:eastAsia="新細明體"/>
          <w:b/>
          <w:i/>
          <w:lang w:eastAsia="zh-TW"/>
        </w:rPr>
        <w:t xml:space="preserve"> MSD</w:t>
      </w:r>
      <w:r w:rsidR="00AD19B0">
        <w:rPr>
          <w:rFonts w:eastAsia="新細明體"/>
          <w:b/>
          <w:i/>
          <w:lang w:eastAsia="zh-TW"/>
        </w:rPr>
        <w:t xml:space="preserve"> relaxation</w:t>
      </w:r>
      <w:r w:rsidR="00690810">
        <w:rPr>
          <w:rFonts w:eastAsia="新細明體"/>
          <w:b/>
          <w:i/>
          <w:lang w:eastAsia="zh-TW"/>
        </w:rPr>
        <w:t>, DL interruption is not needed and MSD relaxation does not change with TX switching scenarios.</w:t>
      </w:r>
    </w:p>
    <w:p w:rsidR="00222DA0" w:rsidRPr="00A523A6" w:rsidRDefault="00222DA0" w:rsidP="009D4D34">
      <w:pPr>
        <w:rPr>
          <w:rFonts w:eastAsia="新細明體"/>
          <w:b/>
          <w:i/>
          <w:lang w:eastAsia="zh-TW"/>
        </w:rPr>
      </w:pPr>
      <w:r>
        <w:rPr>
          <w:rFonts w:eastAsia="新細明體"/>
          <w:b/>
          <w:i/>
          <w:lang w:eastAsia="zh-TW"/>
        </w:rPr>
        <w:t xml:space="preserve">Proposal 2: With agreement on proposal 1, we are fine to support </w:t>
      </w:r>
      <w:r w:rsidRPr="00222DA0">
        <w:rPr>
          <w:rFonts w:eastAsia="新細明體"/>
          <w:b/>
          <w:i/>
          <w:lang w:eastAsia="zh-TW"/>
        </w:rPr>
        <w:t>R4-2106280</w:t>
      </w:r>
      <w:r>
        <w:rPr>
          <w:rFonts w:eastAsia="新細明體"/>
          <w:b/>
          <w:i/>
          <w:lang w:eastAsia="zh-TW"/>
        </w:rPr>
        <w:t xml:space="preserve"> and R4-2106281 as is</w:t>
      </w:r>
    </w:p>
    <w:p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t>Conclusion</w:t>
      </w:r>
    </w:p>
    <w:p w:rsidR="00222DA0" w:rsidRDefault="00222DA0" w:rsidP="00222DA0">
      <w:pPr>
        <w:rPr>
          <w:rFonts w:eastAsia="新細明體"/>
          <w:b/>
          <w:i/>
          <w:lang w:eastAsia="zh-TW"/>
        </w:rPr>
      </w:pPr>
      <w:r>
        <w:rPr>
          <w:rFonts w:eastAsia="新細明體"/>
          <w:b/>
          <w:i/>
          <w:lang w:eastAsia="zh-TW"/>
        </w:rPr>
        <w:t>Proposal 1: For the combos with MSD relaxation, DL interruption is not needed and MSD relaxation does not change with TX switching scenarios.</w:t>
      </w:r>
    </w:p>
    <w:p w:rsidR="00222DA0" w:rsidRPr="00A523A6" w:rsidRDefault="00222DA0" w:rsidP="00222DA0">
      <w:pPr>
        <w:rPr>
          <w:rFonts w:eastAsia="新細明體"/>
          <w:b/>
          <w:i/>
          <w:lang w:eastAsia="zh-TW"/>
        </w:rPr>
      </w:pPr>
      <w:r>
        <w:rPr>
          <w:rFonts w:eastAsia="新細明體"/>
          <w:b/>
          <w:i/>
          <w:lang w:eastAsia="zh-TW"/>
        </w:rPr>
        <w:t xml:space="preserve">Proposal 2: With agreement on proposal 1, we are fine to support </w:t>
      </w:r>
      <w:r w:rsidRPr="00222DA0">
        <w:rPr>
          <w:rFonts w:eastAsia="新細明體"/>
          <w:b/>
          <w:i/>
          <w:lang w:eastAsia="zh-TW"/>
        </w:rPr>
        <w:t>R4-2106280</w:t>
      </w:r>
      <w:r>
        <w:rPr>
          <w:rFonts w:eastAsia="新細明體"/>
          <w:b/>
          <w:i/>
          <w:lang w:eastAsia="zh-TW"/>
        </w:rPr>
        <w:t xml:space="preserve"> and R4-2106281 as is</w:t>
      </w: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lastRenderedPageBreak/>
        <w:t>Reference:</w:t>
      </w:r>
    </w:p>
    <w:p w:rsidR="00FE45FE" w:rsidRDefault="001C7C98" w:rsidP="009F347E">
      <w:pPr>
        <w:pStyle w:val="affe"/>
        <w:numPr>
          <w:ilvl w:val="0"/>
          <w:numId w:val="41"/>
        </w:numPr>
        <w:rPr>
          <w:rFonts w:eastAsia="新細明體"/>
          <w:lang w:eastAsia="zh-TW"/>
        </w:rPr>
      </w:pPr>
      <w:r>
        <w:rPr>
          <w:rFonts w:eastAsia="新細明體"/>
          <w:lang w:eastAsia="zh-TW"/>
        </w:rPr>
        <w:t xml:space="preserve">R4-2106280 </w:t>
      </w:r>
      <w:r w:rsidR="009F347E" w:rsidRPr="009F347E">
        <w:rPr>
          <w:rFonts w:eastAsia="新細明體"/>
          <w:lang w:eastAsia="zh-TW"/>
        </w:rPr>
        <w:t xml:space="preserve">Draft CR to 38.101-1 Introduce DL interruption clarification for CA </w:t>
      </w:r>
      <w:r w:rsidR="00222DA0" w:rsidRPr="009F347E">
        <w:rPr>
          <w:rFonts w:eastAsia="新細明體"/>
          <w:lang w:eastAsia="zh-TW"/>
        </w:rPr>
        <w:t>conducting</w:t>
      </w:r>
      <w:r w:rsidR="009F347E" w:rsidRPr="009F347E">
        <w:rPr>
          <w:rFonts w:eastAsia="新細明體"/>
          <w:lang w:eastAsia="zh-TW"/>
        </w:rPr>
        <w:t xml:space="preserve"> </w:t>
      </w:r>
      <w:proofErr w:type="spellStart"/>
      <w:r w:rsidR="009F347E" w:rsidRPr="009F347E">
        <w:rPr>
          <w:rFonts w:eastAsia="新細明體"/>
          <w:lang w:eastAsia="zh-TW"/>
        </w:rPr>
        <w:t>Tx</w:t>
      </w:r>
      <w:proofErr w:type="spellEnd"/>
      <w:r w:rsidR="009F347E" w:rsidRPr="009F347E">
        <w:rPr>
          <w:rFonts w:eastAsia="新細明體"/>
          <w:lang w:eastAsia="zh-TW"/>
        </w:rPr>
        <w:t xml:space="preserve"> Switching</w:t>
      </w:r>
      <w:r w:rsidR="009F347E">
        <w:rPr>
          <w:rFonts w:eastAsia="新細明體"/>
          <w:lang w:eastAsia="zh-TW"/>
        </w:rPr>
        <w:t>, RAN4#98-bis-e</w:t>
      </w:r>
    </w:p>
    <w:p w:rsidR="00F35E18" w:rsidRDefault="001C7C98" w:rsidP="00F35E18">
      <w:pPr>
        <w:pStyle w:val="affe"/>
        <w:numPr>
          <w:ilvl w:val="0"/>
          <w:numId w:val="41"/>
        </w:numPr>
        <w:rPr>
          <w:rFonts w:eastAsia="新細明體"/>
          <w:lang w:eastAsia="zh-TW"/>
        </w:rPr>
      </w:pPr>
      <w:r>
        <w:rPr>
          <w:rFonts w:eastAsia="新細明體"/>
          <w:lang w:eastAsia="zh-TW"/>
        </w:rPr>
        <w:t xml:space="preserve">R4-2106281 </w:t>
      </w:r>
      <w:r w:rsidR="00F35E18" w:rsidRPr="00F35E18">
        <w:rPr>
          <w:rFonts w:eastAsia="新細明體"/>
          <w:lang w:eastAsia="zh-TW"/>
        </w:rPr>
        <w:t>TP to 37.867: DL interruption clarification for CA_n1-n3-n78</w:t>
      </w:r>
      <w:r w:rsidR="00F35E18">
        <w:rPr>
          <w:rFonts w:eastAsia="新細明體"/>
          <w:lang w:eastAsia="zh-TW"/>
        </w:rPr>
        <w:t>, RAN4#98-bis-e</w:t>
      </w:r>
    </w:p>
    <w:p w:rsidR="009F347E" w:rsidRDefault="001C7C98" w:rsidP="009F347E">
      <w:pPr>
        <w:pStyle w:val="affe"/>
        <w:numPr>
          <w:ilvl w:val="0"/>
          <w:numId w:val="41"/>
        </w:numPr>
        <w:rPr>
          <w:rFonts w:eastAsia="新細明體"/>
          <w:lang w:eastAsia="zh-TW"/>
        </w:rPr>
      </w:pPr>
      <w:r>
        <w:rPr>
          <w:rFonts w:eastAsia="新細明體"/>
          <w:lang w:eastAsia="zh-TW"/>
        </w:rPr>
        <w:t xml:space="preserve">R4-2105457 </w:t>
      </w:r>
      <w:r w:rsidR="009F347E" w:rsidRPr="009F347E">
        <w:rPr>
          <w:rFonts w:eastAsia="新細明體"/>
          <w:lang w:eastAsia="zh-TW"/>
        </w:rPr>
        <w:t>Email discussion summary for [98-bis-e][120] DL_intrpt_combos_TxSW_R17</w:t>
      </w:r>
      <w:r w:rsidR="009F347E">
        <w:rPr>
          <w:rFonts w:eastAsia="新細明體"/>
          <w:lang w:eastAsia="zh-TW"/>
        </w:rPr>
        <w:t>, RAN4#98-bis-e</w:t>
      </w:r>
    </w:p>
    <w:p w:rsidR="001C7C98" w:rsidRPr="009F347E" w:rsidRDefault="001C7C98" w:rsidP="001C7C98">
      <w:pPr>
        <w:pStyle w:val="affe"/>
        <w:numPr>
          <w:ilvl w:val="0"/>
          <w:numId w:val="41"/>
        </w:numPr>
        <w:rPr>
          <w:rFonts w:eastAsia="新細明體"/>
          <w:lang w:eastAsia="zh-TW"/>
        </w:rPr>
      </w:pPr>
      <w:r w:rsidRPr="001C7C98">
        <w:rPr>
          <w:rFonts w:eastAsia="新細明體"/>
          <w:lang w:eastAsia="zh-TW"/>
        </w:rPr>
        <w:t>R4-2003986</w:t>
      </w:r>
      <w:r>
        <w:rPr>
          <w:rFonts w:eastAsia="新細明體"/>
          <w:lang w:eastAsia="zh-TW"/>
        </w:rPr>
        <w:t xml:space="preserve"> </w:t>
      </w:r>
      <w:r w:rsidRPr="001C7C98">
        <w:rPr>
          <w:rFonts w:eastAsia="新細明體"/>
          <w:lang w:eastAsia="zh-TW"/>
        </w:rPr>
        <w:t>Switching time between NR between FR1 uplink carriers</w:t>
      </w:r>
      <w:r>
        <w:rPr>
          <w:rFonts w:eastAsia="新細明體"/>
          <w:lang w:eastAsia="zh-TW"/>
        </w:rPr>
        <w:t xml:space="preserve">, </w:t>
      </w:r>
      <w:r w:rsidRPr="001C7C98">
        <w:rPr>
          <w:rFonts w:eastAsia="新細明體"/>
          <w:lang w:eastAsia="zh-TW"/>
        </w:rPr>
        <w:t>#94bis-e</w:t>
      </w:r>
    </w:p>
    <w:sectPr w:rsidR="001C7C98" w:rsidRPr="009F347E"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2E6" w:rsidRDefault="007542E6">
      <w:r>
        <w:separator/>
      </w:r>
    </w:p>
  </w:endnote>
  <w:endnote w:type="continuationSeparator" w:id="0">
    <w:p w:rsidR="007542E6" w:rsidRDefault="0075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2E6" w:rsidRDefault="007542E6">
      <w:r>
        <w:separator/>
      </w:r>
    </w:p>
  </w:footnote>
  <w:footnote w:type="continuationSeparator" w:id="0">
    <w:p w:rsidR="007542E6" w:rsidRDefault="007542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8"/>
  </w:num>
  <w:num w:numId="4">
    <w:abstractNumId w:val="25"/>
  </w:num>
  <w:num w:numId="5">
    <w:abstractNumId w:val="2"/>
  </w:num>
  <w:num w:numId="6">
    <w:abstractNumId w:val="24"/>
  </w:num>
  <w:num w:numId="7">
    <w:abstractNumId w:val="13"/>
  </w:num>
  <w:num w:numId="8">
    <w:abstractNumId w:val="19"/>
  </w:num>
  <w:num w:numId="9">
    <w:abstractNumId w:val="28"/>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1"/>
  </w:num>
  <w:num w:numId="15">
    <w:abstractNumId w:val="20"/>
  </w:num>
  <w:num w:numId="16">
    <w:abstractNumId w:val="0"/>
  </w:num>
  <w:num w:numId="17">
    <w:abstractNumId w:val="17"/>
  </w:num>
  <w:num w:numId="18">
    <w:abstractNumId w:val="14"/>
  </w:num>
  <w:num w:numId="19">
    <w:abstractNumId w:val="7"/>
  </w:num>
  <w:num w:numId="20">
    <w:abstractNumId w:val="20"/>
  </w:num>
  <w:num w:numId="21">
    <w:abstractNumId w:val="16"/>
  </w:num>
  <w:num w:numId="22">
    <w:abstractNumId w:val="9"/>
  </w:num>
  <w:num w:numId="23">
    <w:abstractNumId w:val="27"/>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3"/>
  </w:num>
  <w:num w:numId="36">
    <w:abstractNumId w:val="22"/>
  </w:num>
  <w:num w:numId="37">
    <w:abstractNumId w:val="11"/>
  </w:num>
  <w:num w:numId="38">
    <w:abstractNumId w:val="12"/>
  </w:num>
  <w:num w:numId="39">
    <w:abstractNumId w:val="5"/>
  </w:num>
  <w:num w:numId="40">
    <w:abstractNumId w:val="26"/>
  </w:num>
  <w:num w:numId="4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2DA0"/>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2C3"/>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0EAF"/>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020FE-3866-46A7-A808-D86989977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1213</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23</cp:revision>
  <cp:lastPrinted>2010-01-07T02:23:00Z</cp:lastPrinted>
  <dcterms:created xsi:type="dcterms:W3CDTF">2021-05-06T06:58:00Z</dcterms:created>
  <dcterms:modified xsi:type="dcterms:W3CDTF">2021-05-11T02:57:00Z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